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53" w:rsidRDefault="00003253">
      <w:pPr>
        <w:rPr>
          <w:sz w:val="28"/>
        </w:rPr>
      </w:pPr>
    </w:p>
    <w:p w:rsidR="001932F0" w:rsidRDefault="001932F0">
      <w:pPr>
        <w:pStyle w:val="a3"/>
        <w:rPr>
          <w:b w:val="0"/>
        </w:rPr>
      </w:pPr>
    </w:p>
    <w:p w:rsidR="00003253" w:rsidRDefault="00C50CA0">
      <w:pPr>
        <w:pStyle w:val="a3"/>
        <w:rPr>
          <w:b w:val="0"/>
        </w:rPr>
      </w:pPr>
      <w:r>
        <w:rPr>
          <w:b w:val="0"/>
        </w:rPr>
        <w:t>СПРАВКА</w:t>
      </w:r>
    </w:p>
    <w:p w:rsidR="00003253" w:rsidRDefault="00C50CA0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003253" w:rsidRDefault="00C50CA0">
      <w:pPr>
        <w:jc w:val="center"/>
        <w:rPr>
          <w:sz w:val="28"/>
        </w:rPr>
      </w:pPr>
      <w:r>
        <w:rPr>
          <w:sz w:val="28"/>
        </w:rPr>
        <w:t>в УФНС России по Кировской области за июль 2025 года.</w:t>
      </w:r>
    </w:p>
    <w:p w:rsidR="00003253" w:rsidRDefault="00003253">
      <w:pPr>
        <w:jc w:val="both"/>
        <w:rPr>
          <w:sz w:val="28"/>
        </w:rPr>
      </w:pPr>
    </w:p>
    <w:p w:rsidR="00003253" w:rsidRDefault="00C50CA0">
      <w:pPr>
        <w:ind w:left="851"/>
        <w:jc w:val="center"/>
        <w:rPr>
          <w:b/>
          <w:sz w:val="28"/>
        </w:rPr>
      </w:pPr>
      <w:r>
        <w:rPr>
          <w:b/>
          <w:sz w:val="28"/>
        </w:rPr>
        <w:t>1. Информация о количестве и тематике поступивших обращений граждан</w:t>
      </w:r>
    </w:p>
    <w:p w:rsidR="00003253" w:rsidRDefault="00C50CA0">
      <w:pPr>
        <w:spacing w:before="120"/>
        <w:ind w:firstLine="851"/>
        <w:jc w:val="both"/>
        <w:rPr>
          <w:sz w:val="28"/>
        </w:rPr>
      </w:pPr>
      <w:r>
        <w:rPr>
          <w:sz w:val="28"/>
        </w:rPr>
        <w:t xml:space="preserve">В УФНС России по Кировской области (далее - </w:t>
      </w:r>
      <w:r>
        <w:rPr>
          <w:sz w:val="28"/>
        </w:rPr>
        <w:t xml:space="preserve">Управление) в июле 2025 года поступило 3473 обращения граждан, организаций и общественных объединений, в том числе зарегистрировано в БД СЭД-Регион «Канцелярия ЗГ» - 1 521 обращение, в Прикладной подсистеме «Система обработки обращений налогоплательщиков» </w:t>
      </w:r>
      <w:r>
        <w:rPr>
          <w:sz w:val="28"/>
        </w:rPr>
        <w:t xml:space="preserve">(далее - ПП СООН) (заявления в свободной форме) – 1 952 обращения. 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>К аналогичному периоду прошлого года прослеживается рост количества обращений граждан, организаций и общественных объединений на 30,8 % (в июле 2024 года поступило – 2 655 обращений).</w:t>
      </w:r>
    </w:p>
    <w:p w:rsidR="00003253" w:rsidRDefault="00C50CA0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>В от</w:t>
      </w:r>
      <w:r>
        <w:rPr>
          <w:sz w:val="28"/>
        </w:rPr>
        <w:t xml:space="preserve">четном периоде через электронные сервисы поступило 3191 обращение (91,8 %), по системе межведомственного электронного документооборота – 35 обращений (1,1 %), на бумажном носителе – 247 обращений (7,1 %). </w:t>
      </w:r>
    </w:p>
    <w:p w:rsidR="00003253" w:rsidRDefault="00C50CA0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>Из общего количества обращений, поступивших в Упра</w:t>
      </w:r>
      <w:r>
        <w:rPr>
          <w:sz w:val="28"/>
        </w:rPr>
        <w:t xml:space="preserve">вление в отчетном периоде, 2330 </w:t>
      </w:r>
      <w:proofErr w:type="gramStart"/>
      <w:r>
        <w:rPr>
          <w:sz w:val="28"/>
        </w:rPr>
        <w:t>( </w:t>
      </w:r>
      <w:proofErr w:type="gramEnd"/>
      <w:r>
        <w:rPr>
          <w:sz w:val="28"/>
        </w:rPr>
        <w:t>67 %) составили обращения физических лиц и индивидуальных предпринимателей, 1143 ( 33 %) - обращения юридических лиц.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>Наибольшее количество обращений, поступивших в Управление в июле 2025 года, составили обращения с темати</w:t>
      </w:r>
      <w:r>
        <w:rPr>
          <w:sz w:val="28"/>
        </w:rPr>
        <w:t xml:space="preserve">кой </w:t>
      </w:r>
      <w:r>
        <w:rPr>
          <w:i/>
          <w:sz w:val="28"/>
        </w:rPr>
        <w:t>«Учет налогоплательщиков/получение и отказ от ИНН»</w:t>
      </w:r>
      <w:r>
        <w:rPr>
          <w:sz w:val="28"/>
        </w:rPr>
        <w:t xml:space="preserve"> – 1163 обращений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33, 5  % от общего количества).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Немалую часть в текущем периоде составляли обращения по вопросам </w:t>
      </w:r>
      <w:r>
        <w:rPr>
          <w:i/>
          <w:sz w:val="28"/>
        </w:rPr>
        <w:t xml:space="preserve">налогообложения доходов физических лиц – </w:t>
      </w:r>
      <w:r>
        <w:rPr>
          <w:sz w:val="28"/>
        </w:rPr>
        <w:t>12, 8 % от общего количества или 444.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Как и </w:t>
      </w:r>
      <w:r>
        <w:rPr>
          <w:sz w:val="28"/>
        </w:rPr>
        <w:t xml:space="preserve">в предыдущих периодах продолжали поступать обращения по вопросам состояния расчетов с бюджетом, а именно: </w:t>
      </w:r>
      <w:r>
        <w:rPr>
          <w:i/>
          <w:sz w:val="28"/>
        </w:rPr>
        <w:t>возникновения задолженности по налогам, сборам и взносам в бюджеты государственных внебюджетных фондов; доступа к персонифицированной информации о сос</w:t>
      </w:r>
      <w:r>
        <w:rPr>
          <w:i/>
          <w:sz w:val="28"/>
        </w:rPr>
        <w:t xml:space="preserve">тоянии расчета с бюджетом; возврата (зачета) сумм налогов, сборов, пеней, штрафов </w:t>
      </w:r>
      <w:r>
        <w:rPr>
          <w:sz w:val="28"/>
        </w:rPr>
        <w:t>– 401 обращение (11,55 % от общего количества).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По вопросам </w:t>
      </w:r>
      <w:r>
        <w:rPr>
          <w:i/>
          <w:sz w:val="28"/>
        </w:rPr>
        <w:t xml:space="preserve">контроля и надзора в налоговой сфере </w:t>
      </w:r>
      <w:r>
        <w:rPr>
          <w:sz w:val="28"/>
        </w:rPr>
        <w:t>поступило 180 обращений (5,18 % от общего количества);</w:t>
      </w:r>
      <w:r>
        <w:rPr>
          <w:i/>
          <w:sz w:val="28"/>
        </w:rPr>
        <w:t xml:space="preserve"> налогообложения малого</w:t>
      </w:r>
      <w:r>
        <w:rPr>
          <w:i/>
          <w:sz w:val="28"/>
        </w:rPr>
        <w:t xml:space="preserve"> бизнеса </w:t>
      </w:r>
      <w:r>
        <w:rPr>
          <w:sz w:val="28"/>
        </w:rPr>
        <w:t>-</w:t>
      </w:r>
      <w:r>
        <w:rPr>
          <w:i/>
          <w:sz w:val="28"/>
        </w:rPr>
        <w:t xml:space="preserve"> </w:t>
      </w:r>
      <w:r>
        <w:rPr>
          <w:sz w:val="28"/>
        </w:rPr>
        <w:t>153 обращения (4,40 </w:t>
      </w:r>
      <w:r>
        <w:rPr>
          <w:i/>
          <w:sz w:val="28"/>
        </w:rPr>
        <w:t>%).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С отзывом/прекращением рассмотрения ранее поданных обращений в текущем периоде поступило 122 заявления (3,5 %). </w:t>
      </w:r>
    </w:p>
    <w:p w:rsidR="00003253" w:rsidRDefault="00C50CA0">
      <w:pPr>
        <w:ind w:firstLine="851"/>
        <w:jc w:val="both"/>
      </w:pPr>
      <w:r>
        <w:rPr>
          <w:sz w:val="28"/>
        </w:rPr>
        <w:t xml:space="preserve">По вопросам </w:t>
      </w:r>
      <w:r>
        <w:rPr>
          <w:i/>
          <w:sz w:val="28"/>
        </w:rPr>
        <w:t xml:space="preserve">актуализации сведений об объектах налогообложения </w:t>
      </w:r>
      <w:r>
        <w:rPr>
          <w:sz w:val="28"/>
        </w:rPr>
        <w:t>поступило 126 обращения (3,63 %);</w:t>
      </w:r>
      <w:r>
        <w:rPr>
          <w:i/>
          <w:sz w:val="28"/>
        </w:rPr>
        <w:t xml:space="preserve"> Регистрация </w:t>
      </w:r>
      <w:r>
        <w:rPr>
          <w:i/>
          <w:sz w:val="28"/>
        </w:rPr>
        <w:t>юридических лиц, физических лиц в качестве индивидуальных предпринимателей и крестьянских (фермерских) хозяйств-</w:t>
      </w:r>
      <w:r>
        <w:rPr>
          <w:sz w:val="28"/>
        </w:rPr>
        <w:t xml:space="preserve">120 обращений (3,45%), </w:t>
      </w:r>
      <w:r>
        <w:rPr>
          <w:i/>
          <w:sz w:val="28"/>
        </w:rPr>
        <w:t xml:space="preserve">администрирования имущественных налогов </w:t>
      </w:r>
      <w:r>
        <w:rPr>
          <w:sz w:val="28"/>
        </w:rPr>
        <w:t>– 52 обращения (1,50 %) (из них по налогу на имущество - 35 обращений, по транспо</w:t>
      </w:r>
      <w:r>
        <w:rPr>
          <w:sz w:val="28"/>
        </w:rPr>
        <w:t>ртному налогу - 12 обращений, по земельному налогу - 5 обращений);</w:t>
      </w:r>
      <w:r>
        <w:rPr>
          <w:i/>
          <w:sz w:val="28"/>
        </w:rPr>
        <w:t xml:space="preserve"> налоговых преференций и льгот физическим лицам - </w:t>
      </w:r>
      <w:r>
        <w:rPr>
          <w:sz w:val="28"/>
        </w:rPr>
        <w:t>42 обращения (1,21 %</w:t>
      </w:r>
      <w:r>
        <w:rPr>
          <w:i/>
          <w:sz w:val="28"/>
        </w:rPr>
        <w:t>).</w:t>
      </w:r>
      <w:r>
        <w:t xml:space="preserve">    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i/>
          <w:sz w:val="28"/>
        </w:rPr>
        <w:lastRenderedPageBreak/>
        <w:t>Исчисление и уплата страховых взносов в бюджеты государственных внебюджетных фондов</w:t>
      </w:r>
      <w: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45 обращений (1,29%),</w:t>
      </w:r>
      <w:r>
        <w:rPr>
          <w:i/>
          <w:sz w:val="28"/>
        </w:rPr>
        <w:t xml:space="preserve">  конт</w:t>
      </w:r>
      <w:r>
        <w:rPr>
          <w:i/>
          <w:sz w:val="28"/>
        </w:rPr>
        <w:t>роль и надзор в сфере применения контрольно-кассовой техники –</w:t>
      </w:r>
      <w:r>
        <w:rPr>
          <w:sz w:val="28"/>
        </w:rPr>
        <w:t xml:space="preserve"> 23 обращений (0,66%).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Подробная статистика обращений, поступивших в Управление в июле 2025 года, в разрезе тематик приведена в приложении № 1. </w:t>
      </w:r>
    </w:p>
    <w:p w:rsidR="00003253" w:rsidRDefault="00C50CA0">
      <w:pPr>
        <w:tabs>
          <w:tab w:val="left" w:pos="3996"/>
        </w:tabs>
        <w:spacing w:before="120"/>
        <w:ind w:firstLine="851"/>
        <w:jc w:val="center"/>
        <w:rPr>
          <w:b/>
          <w:sz w:val="28"/>
        </w:rPr>
      </w:pPr>
      <w:r>
        <w:rPr>
          <w:b/>
          <w:sz w:val="28"/>
        </w:rPr>
        <w:t>2. Исполнительская дисциплина.</w:t>
      </w:r>
    </w:p>
    <w:p w:rsidR="00003253" w:rsidRDefault="00003253">
      <w:pPr>
        <w:pStyle w:val="Default"/>
        <w:ind w:firstLine="851"/>
        <w:jc w:val="center"/>
        <w:rPr>
          <w:sz w:val="28"/>
          <w:highlight w:val="yellow"/>
        </w:rPr>
      </w:pP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>Из поступивших в отчетном периоде обращений на контроль поставлено 3473 обращения. Также на рассмотрении в Управлении на начало июля 2025 года находилось еще 508 обращений, поступивших в более ранние сроки. Таким образом, в отчетном периоде на контроле нах</w:t>
      </w:r>
      <w:r>
        <w:rPr>
          <w:sz w:val="28"/>
        </w:rPr>
        <w:t>одилось 3 981 обращений, что на 49,9 % больше, чем за аналогичный период 2024 года (на контроле находилось 2 655 обращений). В другие налоговые органы для рассмотрения по подведомственности перенаправлено 22 обращения.</w:t>
      </w:r>
    </w:p>
    <w:p w:rsidR="00003253" w:rsidRDefault="00C50CA0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В целях реализации Указа Президента Р</w:t>
      </w:r>
      <w:r>
        <w:rPr>
          <w:sz w:val="28"/>
        </w:rPr>
        <w:t>оссийской Федерации от 17.04.2017 № 171 «О мониторинге и анализе результатов рассмотрения обращений граждан и организаций» Управление ежемесячно до 5 числа месяца, следующего за отчетным периодом, выгружает информацию о результатах рассмотрения обращений г</w:t>
      </w:r>
      <w:r>
        <w:rPr>
          <w:sz w:val="28"/>
        </w:rPr>
        <w:t>раждан из ПК СЭД-Регион, ПП СООН в раздел «Результаты рассмотрения обращений» на закрытый информационный ресурс ССТУ.РФ.</w:t>
      </w:r>
      <w:proofErr w:type="gramEnd"/>
    </w:p>
    <w:p w:rsidR="00003253" w:rsidRDefault="00C50CA0">
      <w:pPr>
        <w:pStyle w:val="23"/>
        <w:ind w:firstLine="851"/>
        <w:jc w:val="both"/>
      </w:pPr>
      <w:r>
        <w:t>Нарушений исполнительской дисциплины в Управлении не выявлено. Обращения граждан, перенаправленные ФНС России на рассмотрение в Управле</w:t>
      </w:r>
      <w:r>
        <w:t xml:space="preserve">ние, в обязательном порядке ставятся на контроль и считаются исполненными только при отправке в ФНС России копии ответа заявителю по существу поставленных вопросов. </w:t>
      </w:r>
    </w:p>
    <w:p w:rsidR="00003253" w:rsidRDefault="00003253">
      <w:pPr>
        <w:pStyle w:val="23"/>
        <w:ind w:firstLine="851"/>
        <w:jc w:val="both"/>
      </w:pPr>
    </w:p>
    <w:p w:rsidR="00003253" w:rsidRDefault="00C50CA0">
      <w:pPr>
        <w:pStyle w:val="a5"/>
        <w:ind w:firstLine="851"/>
        <w:jc w:val="center"/>
        <w:rPr>
          <w:b/>
        </w:rPr>
      </w:pPr>
      <w:r>
        <w:rPr>
          <w:b/>
        </w:rPr>
        <w:t>3. Личный прием.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Одной из составляющих работы Управления является личный прием граждан. 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>В июле 2025 года на личный прием к руководству Управления граждане по каким-либо вопросам не обращались.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>В июле текущего года в отдел оказания государственных услуг № 1 обратились 636 налогоплательщиков по вопросам урегулирования задолженности, порядке пре</w:t>
      </w:r>
      <w:r>
        <w:rPr>
          <w:sz w:val="28"/>
        </w:rPr>
        <w:t>дставления декларации по форме 3-НДФЛ, получения имущественных налоговых вычетов, декларирования доходов, подключения к ЛК ФЛ, получения льгот по имущественным налогам.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За предоставлением государственных услуг, оказываемых отделом оказания государственных </w:t>
      </w:r>
      <w:r>
        <w:rPr>
          <w:sz w:val="28"/>
        </w:rPr>
        <w:t xml:space="preserve">услуг № 2, в операционные залы Управления обратилось 9020 налогоплательщиков. 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Для получения устных консультации по телефону в отделы оказания государственных услуг Управления обратилось 1 531 гражданин, в том числе 19 - через единый Контакт-центр по </w:t>
      </w:r>
      <w:r>
        <w:rPr>
          <w:sz w:val="28"/>
        </w:rPr>
        <w:t>телефону 8-800-2222222.</w:t>
      </w:r>
    </w:p>
    <w:p w:rsidR="00003253" w:rsidRDefault="00C50CA0">
      <w:pPr>
        <w:ind w:firstLine="851"/>
        <w:jc w:val="both"/>
        <w:rPr>
          <w:sz w:val="28"/>
        </w:rPr>
      </w:pPr>
      <w:r>
        <w:rPr>
          <w:sz w:val="28"/>
        </w:rPr>
        <w:t xml:space="preserve">В Управлении круглосуточно осуществляется прием обращений абонентов в автоматическом режиме с записью сообщения на автоответчик по «телефону доверия». </w:t>
      </w:r>
    </w:p>
    <w:p w:rsidR="00003253" w:rsidRDefault="00003253">
      <w:pPr>
        <w:ind w:firstLine="851"/>
        <w:jc w:val="both"/>
        <w:rPr>
          <w:sz w:val="28"/>
        </w:rPr>
      </w:pPr>
      <w:bookmarkStart w:id="0" w:name="_GoBack"/>
      <w:bookmarkEnd w:id="0"/>
    </w:p>
    <w:p w:rsidR="00003253" w:rsidRDefault="00003253">
      <w:pPr>
        <w:ind w:firstLine="540"/>
        <w:jc w:val="both"/>
        <w:rPr>
          <w:sz w:val="28"/>
        </w:rPr>
      </w:pPr>
    </w:p>
    <w:p w:rsidR="00003253" w:rsidRDefault="00C50CA0">
      <w:pPr>
        <w:jc w:val="center"/>
        <w:rPr>
          <w:sz w:val="27"/>
        </w:rPr>
      </w:pPr>
      <w:r>
        <w:rPr>
          <w:sz w:val="27"/>
        </w:rPr>
        <w:t>СПРАВКА</w:t>
      </w:r>
    </w:p>
    <w:p w:rsidR="00003253" w:rsidRDefault="00C50CA0">
      <w:pPr>
        <w:jc w:val="center"/>
        <w:rPr>
          <w:sz w:val="26"/>
        </w:rPr>
      </w:pPr>
      <w:r>
        <w:rPr>
          <w:sz w:val="26"/>
        </w:rPr>
        <w:t xml:space="preserve">по тематике обращений граждан, </w:t>
      </w:r>
      <w:proofErr w:type="gramStart"/>
      <w:r>
        <w:rPr>
          <w:sz w:val="26"/>
        </w:rPr>
        <w:t>поступившим</w:t>
      </w:r>
      <w:proofErr w:type="gramEnd"/>
      <w:r>
        <w:rPr>
          <w:sz w:val="26"/>
        </w:rPr>
        <w:t xml:space="preserve"> в Управление за июль 2025 г</w:t>
      </w:r>
      <w:r>
        <w:rPr>
          <w:sz w:val="26"/>
        </w:rPr>
        <w:t>ода</w:t>
      </w:r>
    </w:p>
    <w:p w:rsidR="00003253" w:rsidRDefault="00C50CA0">
      <w:pPr>
        <w:jc w:val="center"/>
        <w:rPr>
          <w:sz w:val="25"/>
        </w:rPr>
      </w:pP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003253" w:rsidRDefault="00003253">
      <w:pPr>
        <w:jc w:val="center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56"/>
        <w:gridCol w:w="6509"/>
        <w:gridCol w:w="943"/>
      </w:tblGrid>
      <w:tr w:rsidR="00003253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Код</w:t>
            </w:r>
          </w:p>
        </w:tc>
        <w:tc>
          <w:tcPr>
            <w:tcW w:w="6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Кол-во</w:t>
            </w:r>
          </w:p>
        </w:tc>
      </w:tr>
      <w:tr w:rsidR="00003253">
        <w:trPr>
          <w:trHeight w:val="27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/>
        </w:tc>
        <w:tc>
          <w:tcPr>
            <w:tcW w:w="6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/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3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0001.0002.0023.0062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0001.0002.0023.0063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Работа официального сайта </w:t>
            </w:r>
            <w:r>
              <w:t>федерального органа исполнительной власти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Информация, размещенная на официальном сайте федерального органа исполнительной в</w:t>
            </w:r>
            <w:r>
              <w:rPr>
                <w:i/>
                <w:color w:val="0000FF"/>
              </w:rPr>
              <w:t>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25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10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6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Функционал личного </w:t>
            </w:r>
            <w:r>
              <w:rPr>
                <w:i/>
                <w:color w:val="0000FF"/>
              </w:rPr>
              <w:t>кабинета налогоплательщика юридического лица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0001.0002.0023.0064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0001.0002.0023.0065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Нормативное правовое регулирование государственной службы </w:t>
            </w:r>
            <w:r>
              <w:t>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Поступление на государственную службу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Прохождение государственной службы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Назначение на должность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Аттестация или 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Профессиональное развитие государственных служащих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Кадровая политика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Полномочия государственных служащих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0001.0002.0024.0076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Использование служебных автомобилей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Соблюдение служебной дисциплины на гражданской службе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Предоставлен</w:t>
            </w:r>
            <w:r>
              <w:t>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Проведение аттестации гражданских служащих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Урегулирование конфликта интересов на гражданской службе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0001.0002.0024.0083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Разрешение индивидуальных служебных споров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Государственные программы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Государственные и муниципальные услуги (многофункциональные центры)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</w:t>
            </w:r>
            <w:r>
              <w:t xml:space="preserve"> и спиртосодержащей продукции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0001.0002.0025.0114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0001.0002.0025.0120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Цены и ценообразование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Неполучение ответа на обращение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Принятое по обращению решение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Действие (бездействие) при рассмотрении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Результаты рассмотрения обращений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0001.0002.0027.0126*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Отсутствует адресат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0001.0002.0027.0127*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Обращения, не подписанные авторами, без указания адреса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0001.0002.0027.0128*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Некорректные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Обращения, не поддающиеся прочтению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0001.0002.0027.0130*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Переписка прекращена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Прекращение рассмотрения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Предоставление дополнительных документов и материалов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99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81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Рассмотрение обращения с выездом на </w:t>
            </w:r>
            <w:r>
              <w:t>место, в том числе с участием автора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Рассмотрение в судебном порядке принятог</w:t>
            </w:r>
            <w:r>
              <w:t>о по обращению решения или действия (бездействие) при рассмотрении обращения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Личный прием иностранных граждан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Благодарности, пожелания, приглашения, поздравления </w:t>
            </w:r>
            <w:r>
              <w:lastRenderedPageBreak/>
              <w:t>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0001.0002.0027.0153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Благодарности, пожелания сотрудникам подведомственных учреждений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Благод</w:t>
            </w:r>
            <w:r>
              <w:t>арности, приглашения, поздравления из зарубежных стран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Подарки, книги, фотографии, автографы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0001.0002.0027.0158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Почтовое отправление или электронное сообщение, не имеющее смысла или содержащее рассуждения общего характера – не </w:t>
            </w:r>
            <w:r>
              <w:t>являющееся обращением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0001.0020.0000.0000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0001.0020.0191.0176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0001.0003.0030.0202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</w:t>
            </w:r>
            <w:r>
              <w:t>арбитражных управляющих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0001.0003.0030.0471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0001.0003.0031.0203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Регистрация, перерегистрация юридических лиц всех форм собственности и </w:t>
            </w:r>
            <w:r>
              <w:t>видов деятельности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0001.0003.0037.0209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0001.0003.0037.0210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Государственная регистрация прав на недвижимое имущество и сделок с ним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0001.0003.0037.0213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Эффективность использования государственного имущества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Интеллектуальная собственность (исключительные права) (за исключением международного </w:t>
            </w:r>
            <w:r>
              <w:t>частного права)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0001.0003.0041.0219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0002.0004.0048.0000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0002.0004.0048.0232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Алиментные обязательства членов семьи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0002.0006.0064.0249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Индексация </w:t>
            </w:r>
            <w:r>
              <w:t>заработной платы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0002.0006.0064.0250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Вопросы кадрового обеспечения организаций, </w:t>
            </w:r>
            <w:r>
              <w:t>предприятий и учреждений. Резерв управленческих кадров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Выплата заработной платы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Нормативное правовое регулирование в сфере труда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Техника безопасности на производстве. Расследование </w:t>
            </w:r>
            <w:r>
              <w:t xml:space="preserve">несчастных случаев на производстве. Оформление </w:t>
            </w:r>
            <w:r>
              <w:lastRenderedPageBreak/>
              <w:t>документов по трудовому увечью. Выплата компенсаций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0002.0006.0065.0260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Увольнение и восстановление </w:t>
            </w:r>
            <w:r>
              <w:t>на работе (кроме обжалования решений судов)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Трудовые конфликты. Разрешение трудовых </w:t>
            </w:r>
            <w:r>
              <w:t>споров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Дисциплина труда. </w:t>
            </w:r>
            <w:r>
              <w:t>Привлечение к дисциплинарной ответственности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0002.0006.0065.0269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Материальная и моральная мотивация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 xml:space="preserve">в законодательстве о социальном обеспечении и </w:t>
            </w:r>
            <w:r>
              <w:rPr>
                <w:b/>
                <w:color w:val="800000"/>
              </w:rPr>
              <w:t>социальном страховании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0002.0007.0066.0271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0002.0007.0067.0274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Доступная </w:t>
            </w:r>
            <w:r>
              <w:t>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0002.0007.0068.0279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45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Трудовой стаж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0002.0007.0069.0280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Трудовой стаж и трудовые книжки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Пенсии (за исключением международного </w:t>
            </w:r>
            <w:r>
              <w:rPr>
                <w:b/>
                <w:color w:val="800000"/>
              </w:rPr>
              <w:t>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0002.0007.0071.0282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Назначение пенсии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0002.0007.0071.0283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Перерасчет размеров пенсий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0002.0007.0072.0288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Просьбы об оказании </w:t>
            </w:r>
            <w:r>
              <w:t>финансовой помощи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0002.0007.0072.0291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0002.0007.0074.0300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Льготы и меры </w:t>
            </w:r>
            <w:r>
              <w:t>социальной поддержки инвалидов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0002.0007.0074.0318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0002.0013.0141.0000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Культура (за исключением международного </w:t>
            </w:r>
            <w:r>
              <w:rPr>
                <w:b/>
                <w:color w:val="800000"/>
              </w:rPr>
              <w:t>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0002.0013.0141.0367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0002.0013.0142.0000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Средства массовой информации (за исключением </w:t>
            </w:r>
            <w:r>
              <w:rPr>
                <w:b/>
                <w:color w:val="800000"/>
              </w:rPr>
              <w:lastRenderedPageBreak/>
              <w:t>вопросов информатизации)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0002.0013.0142.0385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Взаимодействие граждан и </w:t>
            </w:r>
            <w:r>
              <w:t>организаций со средствами массовой информации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0002.0014.0143.0000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0002.0014.0143.0389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 xml:space="preserve">Работа медицинских </w:t>
            </w:r>
            <w:r>
              <w:rPr>
                <w:color w:val="0000FF"/>
              </w:rPr>
              <w:t>учреждений и их сотрудников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0002.0014.0143.0390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Лечение и оказание медицинской помощи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0002.0014.0143.0413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0002.0014.0143.0414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Качество оказания медицинской помощи</w:t>
            </w:r>
            <w:r>
              <w:rPr>
                <w:color w:val="0000FF"/>
              </w:rPr>
              <w:t xml:space="preserve"> взрослым в амбулаторно-поликлинических условиях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0002.0014.0143.0429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Государственный контроль и надзор в сфере здравоохранения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0002.0014.0143.0431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color w:val="0000FF"/>
              </w:rPr>
            </w:pPr>
            <w:r>
              <w:rPr>
                <w:color w:val="0000FF"/>
              </w:rPr>
              <w:t>Курортное дело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0002.0014.0143.0431.0050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медицинская профилактика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0002.0014.0143.0431.0051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медицинская</w:t>
            </w:r>
            <w:r>
              <w:rPr>
                <w:i/>
                <w:color w:val="0000FF"/>
              </w:rPr>
              <w:t xml:space="preserve"> помощь и лечение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0003.0008.0077.0000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0003.0008.0077.0457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Стратегия и перспективы развития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0003.0008.0079.0000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0003.0008.0079.0503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Игорный бизнес. Лотереи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Государственная политика в налоговой сфере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Налоговые преференции и льготы физическим лицам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</w:pPr>
            <w:r>
              <w:t>42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0003.0008.0086.0539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Водный налог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Земельный налог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 на добавленную стоимость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18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 на добычу полезных ископаемых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Транспортный налог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 на имущество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35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 на доходы физических лиц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444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 на прибыль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6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Госпошлины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8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Налогообложение малого бизнеса, специальных налоговых режимов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52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Налогообложение</w:t>
            </w:r>
            <w:r>
              <w:rPr>
                <w:i/>
                <w:color w:val="0000FF"/>
              </w:rPr>
              <w:t xml:space="preserve"> малого бизнеса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153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Налог на профессиональный доход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6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Иные специальные налоговые режимы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Юридические вопросы по налогам и сборам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Налогообложение алкогольной </w:t>
            </w:r>
            <w:r>
              <w:t>продукции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Учет налогоплательщиков. Получение и отказ от ИНН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1163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Организация работы с налогоплательщиками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57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Актуализация сведений об объектах налогообложения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126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Получение налоговых уведомлений об уплате налога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Налоговая отчетность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Контроль и надзор в налоговой сфере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180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Возврат или зачет излишне уплаченных или излишне взысканных сумм налогов, </w:t>
            </w:r>
            <w:r>
              <w:t>сборов, взносов, пеней и штрафов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77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Задолженность по налогам, сборам и взносам в бюджеты </w:t>
            </w:r>
            <w:r>
              <w:lastRenderedPageBreak/>
              <w:t>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lastRenderedPageBreak/>
              <w:t>27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lastRenderedPageBreak/>
              <w:t>0003.0008.0086.0558.0096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Задолженность ФЛ, ИП, ЮЛ по налогам, сборам и взносам перед бюджетом иностранного</w:t>
            </w:r>
            <w:r>
              <w:rPr>
                <w:i/>
                <w:color w:val="0000FF"/>
              </w:rPr>
              <w:t xml:space="preserve"> государства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3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Учет уплаченных налогов, сборов и иных платежей</w:t>
            </w:r>
            <w:r>
              <w:rPr>
                <w:i/>
                <w:color w:val="0000FF"/>
              </w:rPr>
              <w:t xml:space="preserve"> (розыск платежа)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Получение справки об </w:t>
            </w:r>
            <w:r>
              <w:rPr>
                <w:i/>
                <w:color w:val="0000FF"/>
              </w:rPr>
              <w:t>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248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Предоставл</w:t>
            </w:r>
            <w:r>
              <w:t>ение отсрочки или рассрочки по уплате налога, сбора, пени, штрафа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Уклонение от налогообложения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76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Оказание услуг в </w:t>
            </w:r>
            <w:r>
              <w:t>электронной форме. Пользование информационными ресурсами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10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Оказание услуг в электронной форме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Пользование информационными ресурсами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Электронный документооборот между </w:t>
            </w:r>
            <w:r>
              <w:rPr>
                <w:i/>
                <w:color w:val="0000FF"/>
              </w:rPr>
              <w:t>хозяйствующими субъектами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сведений из ЕГР ЗАГС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услуг органов ЗАГС в электронном виде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Электронные сервисы на портале ЕГР ЗАГС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сведений из ЕРН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Маркировка товаров контрольными</w:t>
            </w:r>
            <w:r>
              <w:t xml:space="preserve"> (идентификационными) знаками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Регистрация юридических лиц, физических лиц в качестве индивидуальных предпринимателей и крестьянс</w:t>
            </w:r>
            <w:r>
              <w:t>ких (фермерских) хозяйств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120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Регистрация физических лиц в качестве индивидуальных предпринимателей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17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Надзор в области организации и проведения азартных игр и лотерей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0003.0008.0086.0568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Регистрация </w:t>
            </w:r>
            <w:r>
              <w:t>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14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0003.0008.0086.0568.0091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Регистрация контрольно-кассовой техники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0003.0008.0086.0568.0092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23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0003.0008.0086.1198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Обжалование решений государственных органов и </w:t>
            </w:r>
            <w:r>
              <w:lastRenderedPageBreak/>
              <w:t>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lastRenderedPageBreak/>
              <w:t>19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0003.0008.0087.0000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0003.0008.0087.0580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Банковское регулирование и надзор за деятельностью кредитных организаций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0003.0008.0088.0603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Рынок ценных бумаг и профессиональная деятельность на рынке ценных бумаг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0003.0008.0089.0621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Валютный рынок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0003.0008.0089.0622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Валютное регулирование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1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0003.0008.0089.0623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Нарушение валютного законодательства Российской Федерации и актов органов валютного </w:t>
            </w:r>
            <w:r>
              <w:t>регулирования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5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0003.0008.0089.0624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Валютный контроль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24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0003.0008.0092.0000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0003.0008.0092.0628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Проверка деятельности хозяйствующих субъектов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Хозяйственная </w:t>
            </w:r>
            <w:r>
              <w:rPr>
                <w:b/>
                <w:color w:val="800000"/>
              </w:rPr>
              <w:t>деятельность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0003.0009.0094.0668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0003.0009.0096.0674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Нормативное правовое </w:t>
            </w:r>
            <w:r>
              <w:t>регулирование строительной деятельности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0003.0009.0098.0723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0003.0009.0098.0728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Ненадлежащее содержание домашних животных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0003.0009.0099.0742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Эксплуатация и сохранность автомобильных дорог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0003.0009.0099.0749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Программа по утилизации старых автомобилей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Связь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0003.0009.0100.0750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Государственное регулирование деятельности в области связи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0003.0009.0100.0754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Оказание услуг почтовой связи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0003.0009.0100.0760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Качество оказания услуг связи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0003.0009.0100.0765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Информационные системы органов государственной </w:t>
            </w:r>
            <w:r>
              <w:t>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0003.0009.0102.0771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Качество товаров. Защита прав потребителей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0003.0009.0102.0772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Продажа товаров с </w:t>
            </w:r>
            <w:r>
              <w:t>нарушением маркировки товаров контрольными (индикационными) знаками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0003.0010.0112.0000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0003.0010.0112.0787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Зоны свободной торговли и </w:t>
            </w:r>
            <w:r>
              <w:t>таможенные союзы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0003.0010.0116.0000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0003.0010.0116.0791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Утилизационный сбор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0003.0010.0120.0000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Применение косвенных (внутренних) налогов при экспорте и импорте (за исключением федеральных </w:t>
            </w:r>
            <w:r>
              <w:rPr>
                <w:b/>
                <w:color w:val="800000"/>
              </w:rPr>
              <w:lastRenderedPageBreak/>
              <w:t>налогов и сборов)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0003.0010.0120.0801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Применение косвенных (внутренних) налогов при экспорте и импорте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0003.0010.0121.0000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0003.0010.0121.0802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Таможенное регулирование и таможенное дело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0003.0011.0000.0000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0003.0011.0122.0000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0003.0011.0122.0828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Законодательство в области охраны </w:t>
            </w:r>
            <w:r>
              <w:t>окружающей среды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0003.0011.0123.0000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0003.0011.0123.0848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0003.0012.0000.0</w:t>
            </w:r>
            <w:r>
              <w:t>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0003.0012.0132.0877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Оказание услуг в электронном виде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right"/>
            </w:pPr>
            <w:r>
              <w:t>2</w:t>
            </w: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0003.0012.0133.0879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Электронное правительство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0003.0012.0134.0880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Архивный фон. Архивы. Структура архивов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0003.0012.0134.0881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Запросы архивных данных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Оборона, </w:t>
            </w:r>
            <w:r>
              <w:rPr>
                <w:b/>
                <w:color w:val="800000"/>
              </w:rPr>
              <w:t>безопасность, законность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0004.0016.0162.0995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0004.0016.0162.0996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Преступления против </w:t>
            </w:r>
            <w:r>
              <w:t>собственности (государственной, частной, личной)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Борьба с коррупцией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Ответственность за нарушение законодательства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Ответственность за нарушение жилищного законодательства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</w:t>
            </w:r>
            <w:r>
              <w:t>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0004.0016.0162.1015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Ответственность за нарушение в сфере ЖКХ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Паспортная система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Регистрация</w:t>
            </w:r>
            <w:r>
              <w:t xml:space="preserve"> по месту жительства и пребывания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0004.0016.0162.1022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Правосудие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0004.0018.0171.0000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0004.0018.0171.1059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Обжалование судебных </w:t>
            </w:r>
            <w:r>
              <w:t>решений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0004.0018.0171.1070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0004.0018.0171.1075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Рассмотрение в судебном порядке решений государственных органов, органов местного самоуправления и должностных </w:t>
            </w:r>
            <w:r>
              <w:t>лиц (за исключением связанных с рассмотрением обращений)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lastRenderedPageBreak/>
              <w:t>0004.0018.0171.1081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0005.0005.0055.1131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 xml:space="preserve">Выделение </w:t>
            </w:r>
            <w:r>
              <w:t>жилья молодым семьям, специалистам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0005.0005.0055.1142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Служебные жилые помещения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0005.0005.0056.1149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Оплата </w:t>
            </w:r>
            <w:r>
              <w:rPr>
                <w:b/>
                <w:color w:val="800000"/>
              </w:rPr>
              <w:t>строительства, содержания и ремонта жилья (кредиты, компенсации, субсидии, льготы)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0005.0005.0057.1177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Участие в долевом строительстве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0005.0005.0057.1179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Предоставление субсидий на жилье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003253">
            <w:pPr>
              <w:jc w:val="right"/>
            </w:pPr>
          </w:p>
        </w:tc>
      </w:tr>
      <w:tr w:rsidR="00003253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253" w:rsidRDefault="00C50CA0">
            <w:r>
              <w:t>ИТОГО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3253" w:rsidRDefault="00C50CA0">
            <w: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3253" w:rsidRDefault="00C50CA0">
            <w:pPr>
              <w:jc w:val="right"/>
              <w:rPr>
                <w:b/>
              </w:rPr>
            </w:pPr>
            <w:r>
              <w:rPr>
                <w:b/>
              </w:rPr>
              <w:t>3473</w:t>
            </w:r>
          </w:p>
        </w:tc>
      </w:tr>
    </w:tbl>
    <w:p w:rsidR="00003253" w:rsidRDefault="00003253">
      <w:pPr>
        <w:jc w:val="center"/>
      </w:pPr>
    </w:p>
    <w:p w:rsidR="00003253" w:rsidRDefault="00003253">
      <w:pPr>
        <w:ind w:left="1416" w:hanging="1416"/>
        <w:rPr>
          <w:sz w:val="26"/>
        </w:rPr>
      </w:pPr>
    </w:p>
    <w:p w:rsidR="00003253" w:rsidRDefault="00003253">
      <w:pPr>
        <w:ind w:left="1416" w:hanging="1416"/>
        <w:rPr>
          <w:sz w:val="20"/>
        </w:rPr>
      </w:pPr>
    </w:p>
    <w:sectPr w:rsidR="00003253">
      <w:headerReference w:type="default" r:id="rId7"/>
      <w:pgSz w:w="11906" w:h="16838"/>
      <w:pgMar w:top="624" w:right="624" w:bottom="992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0CA0">
      <w:r>
        <w:separator/>
      </w:r>
    </w:p>
  </w:endnote>
  <w:endnote w:type="continuationSeparator" w:id="0">
    <w:p w:rsidR="00000000" w:rsidRDefault="00C5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0CA0">
      <w:r>
        <w:separator/>
      </w:r>
    </w:p>
  </w:footnote>
  <w:footnote w:type="continuationSeparator" w:id="0">
    <w:p w:rsidR="00000000" w:rsidRDefault="00C5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53" w:rsidRDefault="00C50CA0">
    <w:pPr>
      <w:framePr w:wrap="around" w:vAnchor="text" w:hAnchor="margin" w:xAlign="center" w:y="1"/>
    </w:pPr>
    <w:r>
      <w:rPr>
        <w:rStyle w:val="af2"/>
        <w:sz w:val="22"/>
      </w:rPr>
      <w:fldChar w:fldCharType="begin"/>
    </w:r>
    <w:r>
      <w:rPr>
        <w:rStyle w:val="af2"/>
        <w:sz w:val="22"/>
      </w:rPr>
      <w:instrText xml:space="preserve">PAGE </w:instrText>
    </w:r>
    <w:r w:rsidR="001932F0">
      <w:rPr>
        <w:rStyle w:val="af2"/>
        <w:sz w:val="22"/>
      </w:rPr>
      <w:fldChar w:fldCharType="separate"/>
    </w:r>
    <w:r>
      <w:rPr>
        <w:rStyle w:val="af2"/>
        <w:noProof/>
        <w:sz w:val="22"/>
      </w:rPr>
      <w:t>3</w:t>
    </w:r>
    <w:r>
      <w:rPr>
        <w:rStyle w:val="af2"/>
        <w:sz w:val="22"/>
      </w:rPr>
      <w:fldChar w:fldCharType="end"/>
    </w:r>
  </w:p>
  <w:p w:rsidR="00003253" w:rsidRDefault="00003253">
    <w:pPr>
      <w:pStyle w:val="a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253"/>
    <w:rsid w:val="00003253"/>
    <w:rsid w:val="001932F0"/>
    <w:rsid w:val="00C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1 Знак"/>
    <w:basedOn w:val="a"/>
    <w:link w:val="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">
    <w:name w:val="Знак1 Знак Знак Знак Знак Знак Знак Знак Знак Знак Знак Знак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customStyle="1" w:styleId="12">
    <w:name w:val="1 Знак"/>
    <w:basedOn w:val="a"/>
    <w:link w:val="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1 Знак"/>
    <w:basedOn w:val="1"/>
    <w:link w:val="12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Знак Знак Знак Знак Знак Знак Знак Знак Знак"/>
    <w:basedOn w:val="a"/>
    <w:link w:val="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8">
    <w:name w:val="Знак Знак Знак Знак Знак Знак Знак Знак Знак"/>
    <w:basedOn w:val="1"/>
    <w:link w:val="a7"/>
    <w:rPr>
      <w:rFonts w:ascii="Verdana" w:hAnsi="Verdana"/>
      <w:sz w:val="20"/>
    </w:rPr>
  </w:style>
  <w:style w:type="paragraph" w:customStyle="1" w:styleId="a9">
    <w:name w:val="Знак"/>
    <w:basedOn w:val="a"/>
    <w:link w:val="aa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1110">
    <w:name w:val="1 Знак Знак Знак Знак Знак Знак Знак Знак Знак1 Знак1"/>
    <w:basedOn w:val="a"/>
    <w:link w:val="1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"/>
    <w:basedOn w:val="1"/>
    <w:link w:val="1110"/>
    <w:rPr>
      <w:rFonts w:ascii="Verdana" w:hAnsi="Verdana"/>
      <w:sz w:val="20"/>
    </w:rPr>
  </w:style>
  <w:style w:type="paragraph" w:customStyle="1" w:styleId="14">
    <w:name w:val="1 Знак Знак Знак Знак Знак Знак Знак"/>
    <w:basedOn w:val="a"/>
    <w:link w:val="15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1 Знак Знак Знак Знак Знак Знак Знак"/>
    <w:basedOn w:val="1"/>
    <w:link w:val="14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1 Знак Знак Знак"/>
    <w:basedOn w:val="a"/>
    <w:link w:val="17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7">
    <w:name w:val="1 Знак Знак Знак"/>
    <w:basedOn w:val="1"/>
    <w:link w:val="16"/>
    <w:rPr>
      <w:rFonts w:ascii="Verdana" w:hAnsi="Verdana"/>
      <w:sz w:val="20"/>
    </w:rPr>
  </w:style>
  <w:style w:type="paragraph" w:customStyle="1" w:styleId="18">
    <w:name w:val="Знак Знак Знак Знак Знак Знак1 Знак"/>
    <w:basedOn w:val="a"/>
    <w:link w:val="19"/>
    <w:pPr>
      <w:spacing w:after="160" w:line="240" w:lineRule="exact"/>
    </w:pPr>
    <w:rPr>
      <w:sz w:val="28"/>
    </w:rPr>
  </w:style>
  <w:style w:type="character" w:customStyle="1" w:styleId="19">
    <w:name w:val="Знак Знак Знак Знак Знак Знак1 Знак"/>
    <w:basedOn w:val="1"/>
    <w:link w:val="1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a">
    <w:name w:val="1 Знак Знак Знак Знак Знак Знак"/>
    <w:basedOn w:val="a"/>
    <w:link w:val="1b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b">
    <w:name w:val="1 Знак Знак Знак Знак Знак Знак"/>
    <w:basedOn w:val="1"/>
    <w:link w:val="1a"/>
    <w:rPr>
      <w:rFonts w:ascii="Verdana" w:hAnsi="Verdan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Гиперссылка1"/>
    <w:link w:val="af"/>
    <w:rPr>
      <w:color w:val="0000FF"/>
      <w:u w:val="single"/>
    </w:rPr>
  </w:style>
  <w:style w:type="character" w:styleId="af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12">
    <w:name w:val="1 Знак Знак Знак Знак Знак Знак Знак Знак Знак1 Знак"/>
    <w:basedOn w:val="a"/>
    <w:link w:val="1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 Знак"/>
    <w:basedOn w:val="1"/>
    <w:link w:val="112"/>
    <w:rPr>
      <w:rFonts w:ascii="Verdana" w:hAnsi="Verdana"/>
      <w:sz w:val="2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">
    <w:name w:val="1 Знак Знак Знак Знак Знак Знак Знак Знак Знак"/>
    <w:basedOn w:val="a"/>
    <w:link w:val="1f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0">
    <w:name w:val="1 Знак Знак Знак Знак Знак Знак Знак Знак Знак"/>
    <w:basedOn w:val="1"/>
    <w:link w:val="1f"/>
    <w:rPr>
      <w:rFonts w:ascii="Verdana" w:hAnsi="Verdana"/>
      <w:sz w:val="20"/>
    </w:rPr>
  </w:style>
  <w:style w:type="paragraph" w:customStyle="1" w:styleId="1f1">
    <w:name w:val="Номер страницы1"/>
    <w:basedOn w:val="1f2"/>
    <w:link w:val="af2"/>
  </w:style>
  <w:style w:type="character" w:styleId="af2">
    <w:name w:val="page number"/>
    <w:basedOn w:val="a0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3">
    <w:name w:val="Знак Знак Знак"/>
    <w:basedOn w:val="a"/>
    <w:link w:val="af4"/>
    <w:pPr>
      <w:spacing w:after="160" w:line="240" w:lineRule="exact"/>
    </w:pPr>
    <w:rPr>
      <w:sz w:val="28"/>
    </w:rPr>
  </w:style>
  <w:style w:type="character" w:customStyle="1" w:styleId="af4">
    <w:name w:val="Знак Знак Знак"/>
    <w:basedOn w:val="1"/>
    <w:link w:val="af3"/>
    <w:rPr>
      <w:sz w:val="28"/>
    </w:rPr>
  </w:style>
  <w:style w:type="paragraph" w:customStyle="1" w:styleId="1f3">
    <w:name w:val="Знак1"/>
    <w:basedOn w:val="a"/>
    <w:link w:val="1f4"/>
    <w:pPr>
      <w:spacing w:after="160" w:line="240" w:lineRule="exact"/>
    </w:pPr>
    <w:rPr>
      <w:sz w:val="28"/>
    </w:rPr>
  </w:style>
  <w:style w:type="character" w:customStyle="1" w:styleId="1f4">
    <w:name w:val="Знак1"/>
    <w:basedOn w:val="1"/>
    <w:link w:val="1f3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styleId="af7">
    <w:name w:val="Body Text"/>
    <w:basedOn w:val="a"/>
    <w:link w:val="af8"/>
    <w:pPr>
      <w:spacing w:before="30" w:after="30"/>
      <w:ind w:right="21" w:firstLine="708"/>
      <w:jc w:val="both"/>
    </w:pPr>
    <w:rPr>
      <w:sz w:val="27"/>
    </w:rPr>
  </w:style>
  <w:style w:type="character" w:customStyle="1" w:styleId="af8">
    <w:name w:val="Основной текст Знак"/>
    <w:basedOn w:val="1"/>
    <w:link w:val="af7"/>
    <w:rPr>
      <w:sz w:val="27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basedOn w:val="a"/>
    <w:link w:val="afa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a">
    <w:name w:val="Название Знак"/>
    <w:basedOn w:val="1"/>
    <w:link w:val="af9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sz w:val="28"/>
    </w:rPr>
  </w:style>
  <w:style w:type="character" w:customStyle="1" w:styleId="afc">
    <w:name w:val="Знак Знак Знак"/>
    <w:basedOn w:val="1"/>
    <w:link w:val="afb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4093</Words>
  <Characters>23332</Characters>
  <Application>Microsoft Office Word</Application>
  <DocSecurity>0</DocSecurity>
  <Lines>194</Lines>
  <Paragraphs>54</Paragraphs>
  <ScaleCrop>false</ScaleCrop>
  <Company/>
  <LinksUpToDate>false</LinksUpToDate>
  <CharactersWithSpaces>27371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Доронина Мария Владимировна</cp:lastModifiedBy>
  <cp:revision>3</cp:revision>
  <dcterms:created xsi:type="dcterms:W3CDTF">2025-08-14T12:58:00Z</dcterms:created>
  <dcterms:modified xsi:type="dcterms:W3CDTF">2025-08-14T12:59:00Z</dcterms:modified>
</cp:coreProperties>
</file>